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дефектологии в социальной и профессиональной сферах</w:t>
            </w:r>
          </w:p>
          <w:p>
            <w:pPr>
              <w:jc w:val="center"/>
              <w:spacing w:after="0" w:line="240" w:lineRule="auto"/>
              <w:rPr>
                <w:sz w:val="32"/>
                <w:szCs w:val="32"/>
              </w:rPr>
            </w:pPr>
            <w:r>
              <w:rPr>
                <w:rFonts w:ascii="Times New Roman" w:hAnsi="Times New Roman" w:cs="Times New Roman"/>
                <w:color w:val="#000000"/>
                <w:sz w:val="32"/>
                <w:szCs w:val="32"/>
              </w:rPr>
              <w:t> Б1.О.02.03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1.0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дефектологии в социальной и профессиональной сферах»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Б1.О.02.03 «Основы дефектологии в социальной и профессиональной сферах».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дефектологии в социальной и профессиональной сферах»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базовые дефектологические знания в социальной и профессиональной сферах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понятие инклюзивной компетентности, ее компоненты и структуру</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особенности применения базовых дефектологических знаний в социальной и профессиональной сферах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планировать и осуществлять профессиональную деятельность с лицами с ограниченными возможностями здоровья и инвалидами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владеть навыками взаимодействия в социальной и профессиональной сферах с лицами с ограниченными возможностями здоровья и инвалидами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Б1.О.02.03 «Основы дефектологии в социальной и профессиональной сферах»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средней общеобразовательной школы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2)</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УК-9</w:t>
            </w:r>
          </w:p>
        </w:tc>
      </w:tr>
      <w:tr>
        <w:trPr>
          <w:trHeight w:hRule="exact" w:val="138.9152"/>
        </w:trPr>
        <w:tc>
          <w:tcPr>
            <w:tcW w:w="3970" w:type="dxa"/>
          </w:tcPr>
          <w:p/>
        </w:tc>
        <w:tc>
          <w:tcPr>
            <w:tcW w:w="4679" w:type="dxa"/>
          </w:tcPr>
          <w:p/>
        </w:tc>
        <w:tc>
          <w:tcPr>
            <w:tcW w:w="993" w:type="dxa"/>
          </w:tcPr>
          <w:p/>
        </w:tc>
      </w:tr>
      <w:tr>
        <w:trPr>
          <w:trHeight w:hRule="exact" w:val="1055.01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4.58"/>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Особенности взаимодействия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Распространенность инвалидности в России . Проблема терминологии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Классификация нарушений развития. Виды и формы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Виды и формы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Философия инклюзии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Эволюция отношения государства и общества к лицам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Сравнительный обзор существующих форм образования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Эволюция отношения государства и общества к лицам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Доступная среда для лиц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Доступная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Технические и компьютерные средства обеспечения доступной информационной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Особенности профессиональной коммуникации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Технические и компьютерные средства обеспечения доступной информационной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Особенности профессиональной коммуникации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аспекты создания доступной среды для инвалидов и людей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Нормативно-правовая и организационная основы системы обеспечения доступности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доступности для инвалидов на предприятиях, организациях и в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Адаптация социальной инфраструктуры длля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Правила и порядок эвакуации граждан на объекте организации, в том числе маломобильных, в экстренных случаях и чрезвычайных ситуациях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783.7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Распространенность инвалидности в России . Проблема терминологии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Распространенность  инвалидности  в  России. Статистика.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Классификация нарушений развития. Виды и формы нарушенного развития.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нарушений развития.   Проблема   терминологии.   Нарушения   слуха, нарушения   зрения,   детский церебральный  паралич,  нарушения  речи,  задержка психического  развития,  умственная отсталость, сложные нарушения развития, ранний детский аутизм, синдром дефицита внимания с гиперактивностью</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Эволюция отношения государства и общества к лицам с отклонениями в развитии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отношения государства и общества к лицам с отклонениями в развитии.Медицинская и социальная модели инвалидности.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Сравнительный обзор существующих форм образования лиц с ограниченными возможностями здоровья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Сравнительный обзор существующих форм образования лиц с ограниченными возможностями здоровья: специального (коррекционного), интегрированного и инклюзивного. Философия инклюзивного образования: цель, основные ценности и принципы.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Технические и компьютерные средства обеспечения доступной информационной среды.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доступной среды. Виды доступности среды. Требования к доступной информационной среде для людей с различными нарушениями развития и различные виды техники, обеспечивающие их. Компьютерные технологии в обеспечении доступности информационной среды.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Особенности профессиональной коммуникации с лицами с ОВЗ</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коммуникации при различных видах нарушения здоровья. Основные особенности и трудности коммуникации лиц с нарушениями речи. Жестовая и дактильная речь. Специфика  социализации,  профориентации  и  трудоустройства  лиц  с  задержкой психического развития. Специфика  социализации,  профориентации  и  трудоустройства лиц  с  умственной отсталостью.</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Виды и формы нарушенного развития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Эволюция отношения государства и общества к лицам с отклонениями в развитии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1.Эволюция  отношения  государства  и  общества  к  лицам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2.Медицинская и социальная модели инвалидности.</w:t>
            </w:r>
          </w:p>
          <w:p>
            <w:pPr>
              <w:jc w:val="both"/>
              <w:spacing w:after="0" w:line="240" w:lineRule="auto"/>
              <w:rPr>
                <w:sz w:val="24"/>
                <w:szCs w:val="24"/>
              </w:rPr>
            </w:pPr>
            <w:r>
              <w:rPr>
                <w:rFonts w:ascii="Times New Roman" w:hAnsi="Times New Roman" w:cs="Times New Roman"/>
                <w:color w:val="#000000"/>
                <w:sz w:val="24"/>
                <w:szCs w:val="24"/>
              </w:rPr>
              <w:t> 3.Понятие «инклюзивное образование», цель, основные ценности и принципы.</w:t>
            </w:r>
          </w:p>
          <w:p>
            <w:pPr>
              <w:jc w:val="both"/>
              <w:spacing w:after="0" w:line="240" w:lineRule="auto"/>
              <w:rPr>
                <w:sz w:val="24"/>
                <w:szCs w:val="24"/>
              </w:rPr>
            </w:pPr>
            <w:r>
              <w:rPr>
                <w:rFonts w:ascii="Times New Roman" w:hAnsi="Times New Roman" w:cs="Times New Roman"/>
                <w:color w:val="#000000"/>
                <w:sz w:val="24"/>
                <w:szCs w:val="24"/>
              </w:rPr>
              <w:t> 4.Ситуация с инклюзивным образованием за рубежом.</w:t>
            </w:r>
          </w:p>
          <w:p>
            <w:pPr>
              <w:jc w:val="both"/>
              <w:spacing w:after="0" w:line="240" w:lineRule="auto"/>
              <w:rPr>
                <w:sz w:val="24"/>
                <w:szCs w:val="24"/>
              </w:rPr>
            </w:pPr>
            <w:r>
              <w:rPr>
                <w:rFonts w:ascii="Times New Roman" w:hAnsi="Times New Roman" w:cs="Times New Roman"/>
                <w:color w:val="#000000"/>
                <w:sz w:val="24"/>
                <w:szCs w:val="24"/>
              </w:rPr>
              <w:t> 5.Ситуация с инклюзивным образованием в России.</w:t>
            </w:r>
          </w:p>
          <w:p>
            <w:pPr>
              <w:jc w:val="both"/>
              <w:spacing w:after="0" w:line="240" w:lineRule="auto"/>
              <w:rPr>
                <w:sz w:val="24"/>
                <w:szCs w:val="24"/>
              </w:rPr>
            </w:pPr>
            <w:r>
              <w:rPr>
                <w:rFonts w:ascii="Times New Roman" w:hAnsi="Times New Roman" w:cs="Times New Roman"/>
                <w:color w:val="#000000"/>
                <w:sz w:val="24"/>
                <w:szCs w:val="24"/>
              </w:rPr>
              <w:t> 6.Другие   варианты   обучения   детей   с   инвалидностью:   специальные (коррекционные)  школы  и  школы-интернаты,  классы  в  общеобразовательных  школах, надомное обучение, дистанционное обучение.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Доступная среда для лиц с ОВЗ</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Доступность образовательных организаций. 2. Доступность учреждений социальной защиты населения.</w:t>
            </w:r>
          </w:p>
          <w:p>
            <w:pPr>
              <w:jc w:val="both"/>
              <w:spacing w:after="0" w:line="240" w:lineRule="auto"/>
              <w:rPr>
                <w:sz w:val="24"/>
                <w:szCs w:val="24"/>
              </w:rPr>
            </w:pPr>
            <w:r>
              <w:rPr>
                <w:rFonts w:ascii="Times New Roman" w:hAnsi="Times New Roman" w:cs="Times New Roman"/>
                <w:color w:val="#000000"/>
                <w:sz w:val="24"/>
                <w:szCs w:val="24"/>
              </w:rPr>
              <w:t> 3. Доступность медицинских услуг.</w:t>
            </w:r>
          </w:p>
          <w:p>
            <w:pPr>
              <w:jc w:val="both"/>
              <w:spacing w:after="0" w:line="240" w:lineRule="auto"/>
              <w:rPr>
                <w:sz w:val="24"/>
                <w:szCs w:val="24"/>
              </w:rPr>
            </w:pPr>
            <w:r>
              <w:rPr>
                <w:rFonts w:ascii="Times New Roman" w:hAnsi="Times New Roman" w:cs="Times New Roman"/>
                <w:color w:val="#000000"/>
                <w:sz w:val="24"/>
                <w:szCs w:val="24"/>
              </w:rPr>
              <w:t> 4. Доступность учреждений культуры.</w:t>
            </w:r>
          </w:p>
          <w:p>
            <w:pPr>
              <w:jc w:val="both"/>
              <w:spacing w:after="0" w:line="240" w:lineRule="auto"/>
              <w:rPr>
                <w:sz w:val="24"/>
                <w:szCs w:val="24"/>
              </w:rPr>
            </w:pPr>
            <w:r>
              <w:rPr>
                <w:rFonts w:ascii="Times New Roman" w:hAnsi="Times New Roman" w:cs="Times New Roman"/>
                <w:color w:val="#000000"/>
                <w:sz w:val="24"/>
                <w:szCs w:val="24"/>
              </w:rPr>
              <w:t>  5. Трудоустройство людей с инвалидностью.</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Технические и компьютерные средства обеспечения доступной информационной среды.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информационная среда?</w:t>
            </w:r>
          </w:p>
          <w:p>
            <w:pPr>
              <w:jc w:val="both"/>
              <w:spacing w:after="0" w:line="240" w:lineRule="auto"/>
              <w:rPr>
                <w:sz w:val="24"/>
                <w:szCs w:val="24"/>
              </w:rPr>
            </w:pPr>
            <w:r>
              <w:rPr>
                <w:rFonts w:ascii="Times New Roman" w:hAnsi="Times New Roman" w:cs="Times New Roman"/>
                <w:color w:val="#000000"/>
                <w:sz w:val="24"/>
                <w:szCs w:val="24"/>
              </w:rPr>
              <w:t> 2. Какие вы знаете формы подачи информации? 3.  Какие  средства  и  технологии обеспечения  доступности  информации  для  людей  с сенсорными нарушениями вы знаете?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Особенности профессиональной коммуникации с лицами с ОВЗ</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коммуникации при нарушениях зрения.</w:t>
            </w:r>
          </w:p>
          <w:p>
            <w:pPr>
              <w:jc w:val="both"/>
              <w:spacing w:after="0" w:line="240" w:lineRule="auto"/>
              <w:rPr>
                <w:sz w:val="24"/>
                <w:szCs w:val="24"/>
              </w:rPr>
            </w:pPr>
            <w:r>
              <w:rPr>
                <w:rFonts w:ascii="Times New Roman" w:hAnsi="Times New Roman" w:cs="Times New Roman"/>
                <w:color w:val="#000000"/>
                <w:sz w:val="24"/>
                <w:szCs w:val="24"/>
              </w:rPr>
              <w:t> 2. Особенности коммуникации при нарушениях слуха.</w:t>
            </w:r>
          </w:p>
          <w:p>
            <w:pPr>
              <w:jc w:val="both"/>
              <w:spacing w:after="0" w:line="240" w:lineRule="auto"/>
              <w:rPr>
                <w:sz w:val="24"/>
                <w:szCs w:val="24"/>
              </w:rPr>
            </w:pPr>
            <w:r>
              <w:rPr>
                <w:rFonts w:ascii="Times New Roman" w:hAnsi="Times New Roman" w:cs="Times New Roman"/>
                <w:color w:val="#000000"/>
                <w:sz w:val="24"/>
                <w:szCs w:val="24"/>
              </w:rPr>
              <w:t> 3. Особенности коммуникации при слепоглухоте.</w:t>
            </w:r>
          </w:p>
          <w:p>
            <w:pPr>
              <w:jc w:val="both"/>
              <w:spacing w:after="0" w:line="240" w:lineRule="auto"/>
              <w:rPr>
                <w:sz w:val="24"/>
                <w:szCs w:val="24"/>
              </w:rPr>
            </w:pPr>
            <w:r>
              <w:rPr>
                <w:rFonts w:ascii="Times New Roman" w:hAnsi="Times New Roman" w:cs="Times New Roman"/>
                <w:color w:val="#000000"/>
                <w:sz w:val="24"/>
                <w:szCs w:val="24"/>
              </w:rPr>
              <w:t> 4. Особенности коммуникации при нарушениях звукопроизносительной стороны речи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аспекты создания доступной среды для инвалидов и людей с ОВЗ</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Нормативно-правовая и организационная основы системы обеспечения доступности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Обеспечение доступности для инвалидов на предприятиях, организациях и в учреждениях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Адаптация социальной инфраструктуры длля инвалидов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Правила и порядок эвакуации граждан на объекте организации, в том числе маломобильных, в экстренных случаях и чрезвычайных ситуациях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дефектологии в социальной и профессиональной сферах» / Котлярова Т.С..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инклюзия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Фуряева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978-5-534-07465-9.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https://urait.ru/bcode/474628</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Социальный</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Инклюзивные</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Вишнякова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https://urait.ru/bcode/447666</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Инклюзивное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Михальчи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https://urait.ru/bcode/473222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099.6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2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539.2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574.7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1"/>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43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2024-2025_ФГОС3++2024_Бак-ЗФО-Мен_(ЛиУЗ)(24)_plx_Основы дефектологии в социальной и профессиональной сферах</dc:title>
  <dc:creator>FastReport.NET</dc:creator>
</cp:coreProperties>
</file>